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关于举办建筑领域劳资专管员岗位大练兵</w:t>
      </w:r>
    </w:p>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暨劳动关系协调员</w:t>
      </w:r>
      <w:bookmarkStart w:id="0" w:name="_GoBack"/>
      <w:r>
        <w:rPr>
          <w:rFonts w:hint="eastAsia" w:ascii="黑体" w:hAnsi="黑体" w:eastAsia="黑体" w:cs="黑体"/>
          <w:b w:val="0"/>
          <w:bCs w:val="0"/>
          <w:sz w:val="44"/>
          <w:szCs w:val="44"/>
          <w:lang w:eastAsia="zh-CN"/>
        </w:rPr>
        <w:t>技能竞赛的通知</w:t>
      </w:r>
      <w:bookmarkEnd w:id="0"/>
    </w:p>
    <w:p>
      <w:pPr>
        <w:keepNext w:val="0"/>
        <w:keepLines w:val="0"/>
        <w:pageBreakBefore w:val="0"/>
        <w:widowControl w:val="0"/>
        <w:kinsoku/>
        <w:wordWrap/>
        <w:overflowPunct/>
        <w:topLinePunct w:val="0"/>
        <w:autoSpaceDE/>
        <w:autoSpaceDN/>
        <w:bidi w:val="0"/>
        <w:adjustRightInd/>
        <w:snapToGrid/>
        <w:spacing w:line="560" w:lineRule="atLeast"/>
        <w:ind w:right="0" w:right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atLeast"/>
        <w:ind w:right="0" w:rightChars="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各建筑业企业及相关单位：</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为全力打造“无欠薪海盐”行动，进一步推进建筑企业健康发展，构建新形势下和谐劳动关系，强化劳资专管员、劳动关系协调员专业化队伍，</w:t>
      </w:r>
      <w:r>
        <w:rPr>
          <w:rFonts w:hint="eastAsia" w:ascii="仿宋" w:hAnsi="仿宋" w:eastAsia="仿宋" w:cs="仿宋"/>
          <w:b w:val="0"/>
          <w:bCs w:val="0"/>
          <w:color w:val="000000" w:themeColor="text1"/>
          <w:sz w:val="32"/>
          <w:szCs w:val="32"/>
          <w:lang w:val="en-US" w:eastAsia="zh-CN"/>
          <w14:textFill>
            <w14:solidFill>
              <w14:schemeClr w14:val="tx1"/>
            </w14:solidFill>
          </w14:textFill>
        </w:rPr>
        <w:t>结合我县</w:t>
      </w:r>
      <w:r>
        <w:rPr>
          <w:rFonts w:hint="eastAsia" w:ascii="仿宋" w:hAnsi="仿宋" w:eastAsia="仿宋" w:cs="仿宋"/>
          <w:b w:val="0"/>
          <w:bCs w:val="0"/>
          <w:sz w:val="32"/>
          <w:szCs w:val="32"/>
          <w:lang w:val="en-US" w:eastAsia="zh-CN"/>
        </w:rPr>
        <w:t>建筑领域“六大机制”执行和劳资纠纷处理情况，决定在我县举办</w:t>
      </w:r>
      <w:r>
        <w:rPr>
          <w:rFonts w:hint="eastAsia" w:ascii="仿宋" w:hAnsi="仿宋" w:eastAsia="仿宋" w:cs="仿宋"/>
          <w:b w:val="0"/>
          <w:bCs w:val="0"/>
          <w:sz w:val="32"/>
          <w:szCs w:val="32"/>
          <w:lang w:eastAsia="zh-CN"/>
        </w:rPr>
        <w:t>建筑领域劳资专管员岗位大练兵暨劳动关系协调员技能竞赛，现将有关事项通知如下：</w:t>
      </w:r>
    </w:p>
    <w:p>
      <w:pPr>
        <w:numPr>
          <w:ilvl w:val="0"/>
          <w:numId w:val="1"/>
        </w:numPr>
        <w:ind w:firstLine="64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组织领导</w:t>
      </w:r>
    </w:p>
    <w:p>
      <w:pPr>
        <w:numPr>
          <w:ilvl w:val="0"/>
          <w:numId w:val="0"/>
        </w:numPr>
        <w:ind w:firstLine="642"/>
        <w:jc w:val="both"/>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本次</w:t>
      </w:r>
      <w:r>
        <w:rPr>
          <w:rFonts w:hint="eastAsia" w:ascii="仿宋" w:hAnsi="仿宋" w:eastAsia="仿宋" w:cs="仿宋"/>
          <w:b w:val="0"/>
          <w:bCs w:val="0"/>
          <w:sz w:val="32"/>
          <w:szCs w:val="32"/>
          <w:lang w:eastAsia="zh-CN"/>
        </w:rPr>
        <w:t>建筑领域劳资专管员岗位大练兵暨劳动关系协调员技能竞赛由海盐县住房和城乡建设局和海盐县人力资源和社会保障局联合举办。具体组织实施由县住房和城乡建设局负责</w:t>
      </w:r>
      <w:r>
        <w:rPr>
          <w:rFonts w:hint="eastAsia" w:ascii="仿宋" w:hAnsi="仿宋" w:eastAsia="仿宋" w:cs="仿宋"/>
          <w:b w:val="0"/>
          <w:bCs w:val="0"/>
          <w:sz w:val="32"/>
          <w:szCs w:val="32"/>
          <w:lang w:val="en-US" w:eastAsia="zh-CN"/>
        </w:rPr>
        <w:t>。</w:t>
      </w:r>
    </w:p>
    <w:p>
      <w:pPr>
        <w:numPr>
          <w:ilvl w:val="0"/>
          <w:numId w:val="1"/>
        </w:numPr>
        <w:ind w:firstLine="642"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比赛方式</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此次大练兵和技能竞赛采取社会培训和集中比赛的方式。</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培训内容：劳动关系协调员培训（详见附件1）；专业能力培训（建设领域“六大机制”、民工工资实名制管理台账标准化整理归类模式、建设领域劳动纠纷协调处理与解决、建筑行业工伤处理流程与工伤事故应对、劳动关系人力资源管理等内容）。</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培训方式：培训采用主管部门集中培训授课（详见附表5）和培训机构定点培训方式进行。县内具有劳动关系协调员培训资质的职业技能培训机构负责拟定具体的培训方案并组织实施。</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名方式：报名人员原则上要求以县内项目为单位，每个在建项目至少推选不少于1名劳资专管员参加本次竞赛；本县内施工项目较多的企业，可以企业为单位报名：一级企业不少于6人，二级企业不少于4人，三级企业不少于2人；专业劳务公司不少于3人。企业自行选择培训机构（详见附件4），按规定缴纳培训费用。</w:t>
      </w:r>
    </w:p>
    <w:p>
      <w:pPr>
        <w:numPr>
          <w:ilvl w:val="0"/>
          <w:numId w:val="1"/>
        </w:numPr>
        <w:ind w:firstLine="642"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参赛选手</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（一）遵纪守法、爱岗敬业，具有良好的职业道德和素养。</w:t>
      </w:r>
    </w:p>
    <w:p>
      <w:pPr>
        <w:numPr>
          <w:ilvl w:val="0"/>
          <w:numId w:val="0"/>
        </w:numPr>
        <w:ind w:firstLine="642"/>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（二）劳动关系在盐</w:t>
      </w:r>
      <w:r>
        <w:rPr>
          <w:rFonts w:hint="eastAsia" w:ascii="仿宋" w:hAnsi="仿宋" w:eastAsia="仿宋" w:cs="仿宋"/>
          <w:b w:val="0"/>
          <w:bCs w:val="0"/>
          <w:sz w:val="32"/>
          <w:szCs w:val="32"/>
          <w:lang w:eastAsia="zh-CN"/>
        </w:rPr>
        <w:t>施工单位</w:t>
      </w:r>
      <w:r>
        <w:rPr>
          <w:rFonts w:hint="eastAsia" w:ascii="仿宋" w:hAnsi="仿宋" w:eastAsia="仿宋" w:cs="仿宋"/>
          <w:b w:val="0"/>
          <w:bCs w:val="0"/>
          <w:sz w:val="32"/>
          <w:szCs w:val="32"/>
          <w:u w:val="single"/>
          <w:lang w:eastAsia="zh-CN"/>
        </w:rPr>
        <w:t>的</w:t>
      </w:r>
      <w:r>
        <w:rPr>
          <w:rFonts w:hint="eastAsia" w:ascii="仿宋" w:hAnsi="仿宋" w:eastAsia="仿宋" w:cs="仿宋"/>
          <w:b w:val="0"/>
          <w:bCs w:val="0"/>
          <w:sz w:val="32"/>
          <w:szCs w:val="32"/>
          <w:lang w:eastAsia="zh-CN"/>
        </w:rPr>
        <w:t>人力资源管理员、劳资专管员、劳动关系协调员。</w:t>
      </w:r>
    </w:p>
    <w:p>
      <w:pPr>
        <w:numPr>
          <w:ilvl w:val="0"/>
          <w:numId w:val="0"/>
        </w:numPr>
        <w:ind w:firstLine="642"/>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（三）已获得过全国、浙江省、嘉兴市和海盐县技术能手称号的选手不再参加。</w:t>
      </w:r>
    </w:p>
    <w:p>
      <w:pPr>
        <w:numPr>
          <w:ilvl w:val="0"/>
          <w:numId w:val="0"/>
        </w:numPr>
        <w:ind w:firstLine="642"/>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四、比赛内容和评分</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比赛标准参照省、市有关职业技能竞赛的规程制订，按</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相应的国家职业技能标准(三级)设置。</w:t>
      </w:r>
      <w:r>
        <w:rPr>
          <w:rFonts w:hint="eastAsia" w:ascii="仿宋" w:hAnsi="仿宋" w:eastAsia="仿宋" w:cs="仿宋"/>
          <w:snapToGrid/>
          <w:kern w:val="2"/>
          <w:sz w:val="32"/>
          <w:szCs w:val="32"/>
        </w:rPr>
        <w:t>比赛以理论知识笔试和专业能力测试的形式进行，</w:t>
      </w:r>
      <w:r>
        <w:rPr>
          <w:rFonts w:hint="eastAsia" w:ascii="仿宋" w:hAnsi="仿宋" w:eastAsia="仿宋" w:cs="仿宋"/>
          <w:b w:val="0"/>
          <w:bCs w:val="0"/>
          <w:sz w:val="32"/>
          <w:szCs w:val="32"/>
          <w:lang w:val="en-US" w:eastAsia="zh-CN"/>
        </w:rPr>
        <w:t>两项成绩均为100分，以 60 分为合格，并分别以 30%和 70%计入总成绩。</w:t>
      </w:r>
    </w:p>
    <w:p>
      <w:pPr>
        <w:widowControl/>
        <w:adjustRightInd w:val="0"/>
        <w:snapToGrid w:val="0"/>
        <w:spacing w:line="560" w:lineRule="exact"/>
        <w:ind w:firstLine="630" w:firstLineChars="196"/>
        <w:jc w:val="left"/>
        <w:rPr>
          <w:rFonts w:hint="eastAsia" w:ascii="仿宋" w:hAnsi="仿宋" w:eastAsia="仿宋" w:cs="仿宋"/>
          <w:b/>
          <w:kern w:val="0"/>
          <w:sz w:val="32"/>
          <w:szCs w:val="32"/>
        </w:rPr>
      </w:pPr>
      <w:r>
        <w:rPr>
          <w:rFonts w:hint="eastAsia" w:ascii="仿宋" w:hAnsi="仿宋" w:eastAsia="仿宋" w:cs="仿宋"/>
          <w:b/>
          <w:bCs/>
          <w:snapToGrid w:val="0"/>
          <w:kern w:val="0"/>
          <w:sz w:val="32"/>
          <w:szCs w:val="32"/>
        </w:rPr>
        <w:t>五、</w:t>
      </w:r>
      <w:r>
        <w:rPr>
          <w:rFonts w:hint="eastAsia" w:ascii="仿宋" w:hAnsi="仿宋" w:eastAsia="仿宋" w:cs="仿宋"/>
          <w:b/>
          <w:bCs/>
          <w:snapToGrid w:val="0"/>
          <w:kern w:val="0"/>
          <w:sz w:val="32"/>
          <w:szCs w:val="32"/>
          <w:lang w:eastAsia="zh-CN"/>
        </w:rPr>
        <w:t>比</w:t>
      </w:r>
      <w:r>
        <w:rPr>
          <w:rFonts w:hint="eastAsia" w:ascii="仿宋" w:hAnsi="仿宋" w:eastAsia="仿宋" w:cs="仿宋"/>
          <w:b/>
          <w:bCs/>
          <w:snapToGrid w:val="0"/>
          <w:kern w:val="0"/>
          <w:sz w:val="32"/>
          <w:szCs w:val="32"/>
        </w:rPr>
        <w:t>赛时间及地点</w:t>
      </w:r>
    </w:p>
    <w:p>
      <w:pPr>
        <w:pStyle w:val="5"/>
        <w:spacing w:before="0" w:beforeAutospacing="0" w:after="0" w:afterAutospacing="0" w:line="560" w:lineRule="exact"/>
        <w:ind w:firstLine="636" w:firstLineChars="199"/>
        <w:jc w:val="both"/>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1、比赛时间：定于 2019 年 </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 xml:space="preserve"> 月</w:t>
      </w: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日（星期</w:t>
      </w:r>
      <w:r>
        <w:rPr>
          <w:rFonts w:hint="eastAsia" w:ascii="仿宋" w:hAnsi="仿宋" w:eastAsia="仿宋" w:cs="仿宋"/>
          <w:color w:val="000000"/>
          <w:sz w:val="32"/>
          <w:szCs w:val="32"/>
          <w:lang w:eastAsia="zh-CN"/>
        </w:rPr>
        <w:t>日</w:t>
      </w:r>
      <w:r>
        <w:rPr>
          <w:rFonts w:hint="eastAsia" w:ascii="仿宋" w:hAnsi="仿宋" w:eastAsia="仿宋" w:cs="仿宋"/>
          <w:color w:val="000000"/>
          <w:sz w:val="32"/>
          <w:szCs w:val="32"/>
        </w:rPr>
        <w:t>）举行</w:t>
      </w:r>
      <w:r>
        <w:rPr>
          <w:rFonts w:hint="eastAsia" w:ascii="仿宋" w:hAnsi="仿宋" w:eastAsia="仿宋" w:cs="仿宋"/>
          <w:color w:val="000000"/>
          <w:sz w:val="32"/>
          <w:szCs w:val="32"/>
          <w:lang w:val="en-US" w:eastAsia="zh-CN"/>
        </w:rPr>
        <w:t>。</w:t>
      </w:r>
      <w:r>
        <w:rPr>
          <w:rFonts w:hint="eastAsia" w:ascii="仿宋" w:hAnsi="仿宋" w:eastAsia="仿宋" w:cs="仿宋"/>
          <w:b w:val="0"/>
          <w:bCs w:val="0"/>
          <w:sz w:val="32"/>
          <w:szCs w:val="32"/>
          <w:lang w:val="en-US" w:eastAsia="zh-CN"/>
        </w:rPr>
        <w:t>劳动关系协调员</w:t>
      </w:r>
      <w:r>
        <w:rPr>
          <w:rFonts w:hint="eastAsia" w:ascii="仿宋" w:hAnsi="仿宋" w:eastAsia="仿宋" w:cs="仿宋"/>
          <w:color w:val="000000"/>
          <w:sz w:val="32"/>
          <w:szCs w:val="32"/>
        </w:rPr>
        <w:t>理论知识</w:t>
      </w:r>
      <w:r>
        <w:rPr>
          <w:rFonts w:hint="eastAsia" w:ascii="仿宋" w:hAnsi="仿宋" w:eastAsia="仿宋" w:cs="仿宋"/>
          <w:b w:val="0"/>
          <w:bCs w:val="0"/>
          <w:sz w:val="32"/>
          <w:szCs w:val="32"/>
          <w:lang w:val="en-US" w:eastAsia="zh-CN"/>
        </w:rPr>
        <w:t>考试</w:t>
      </w:r>
      <w:r>
        <w:rPr>
          <w:rFonts w:hint="eastAsia" w:ascii="仿宋" w:hAnsi="仿宋" w:eastAsia="仿宋" w:cs="仿宋"/>
          <w:color w:val="000000"/>
          <w:sz w:val="32"/>
          <w:szCs w:val="32"/>
        </w:rPr>
        <w:t>笔试：8:</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，专业能力测试：10:</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0-12:00。</w:t>
      </w:r>
    </w:p>
    <w:p>
      <w:pPr>
        <w:pStyle w:val="5"/>
        <w:spacing w:before="0" w:beforeAutospacing="0" w:after="0" w:afterAutospacing="0" w:line="560" w:lineRule="exact"/>
        <w:ind w:firstLine="636" w:firstLineChars="199"/>
        <w:jc w:val="both"/>
        <w:rPr>
          <w:rFonts w:hint="eastAsia" w:ascii="仿宋" w:hAnsi="仿宋" w:eastAsia="仿宋" w:cs="仿宋"/>
          <w:b w:val="0"/>
          <w:bCs w:val="0"/>
          <w:sz w:val="32"/>
          <w:szCs w:val="32"/>
          <w:lang w:val="en-US" w:eastAsia="zh-CN"/>
        </w:rPr>
      </w:pPr>
      <w:r>
        <w:rPr>
          <w:rFonts w:hint="eastAsia" w:ascii="仿宋" w:hAnsi="仿宋" w:eastAsia="仿宋" w:cs="仿宋"/>
          <w:color w:val="000000"/>
          <w:sz w:val="32"/>
          <w:szCs w:val="32"/>
        </w:rPr>
        <w:t>2、比赛地点：</w:t>
      </w:r>
      <w:r>
        <w:rPr>
          <w:rFonts w:hint="eastAsia" w:ascii="仿宋" w:hAnsi="仿宋" w:eastAsia="仿宋" w:cs="仿宋"/>
          <w:color w:val="000000"/>
          <w:sz w:val="32"/>
          <w:szCs w:val="32"/>
          <w:lang w:eastAsia="zh-CN"/>
        </w:rPr>
        <w:t>海盐县委党校教学楼</w:t>
      </w:r>
      <w:r>
        <w:rPr>
          <w:rFonts w:hint="eastAsia" w:ascii="仿宋" w:hAnsi="仿宋" w:eastAsia="仿宋" w:cs="仿宋"/>
          <w:color w:val="000000"/>
          <w:sz w:val="32"/>
          <w:szCs w:val="32"/>
        </w:rPr>
        <w:t>。</w:t>
      </w:r>
    </w:p>
    <w:p>
      <w:pPr>
        <w:numPr>
          <w:ilvl w:val="0"/>
          <w:numId w:val="0"/>
        </w:numPr>
        <w:ind w:firstLine="64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六、比赛奖励</w:t>
      </w:r>
    </w:p>
    <w:p>
      <w:pPr>
        <w:widowControl/>
        <w:snapToGrid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1、比赛设一等奖2名；二等奖4名；三等奖6名。对获得一、二、三等奖的选手，颁发获奖证书，并分别奖励1000元、800元、500元奖金。核发劳动关系协调员高级</w:t>
      </w:r>
      <w:r>
        <w:rPr>
          <w:rFonts w:hint="eastAsia" w:ascii="仿宋" w:hAnsi="仿宋" w:eastAsia="仿宋" w:cs="仿宋"/>
          <w:b w:val="0"/>
          <w:bCs w:val="0"/>
          <w:sz w:val="32"/>
          <w:szCs w:val="32"/>
          <w:u w:val="none"/>
          <w:lang w:val="en-US" w:eastAsia="zh-CN"/>
        </w:rPr>
        <w:t>工</w:t>
      </w:r>
      <w:r>
        <w:rPr>
          <w:rFonts w:hint="eastAsia" w:ascii="仿宋" w:hAnsi="仿宋" w:eastAsia="仿宋" w:cs="仿宋"/>
          <w:b w:val="0"/>
          <w:bCs w:val="0"/>
          <w:sz w:val="32"/>
          <w:szCs w:val="32"/>
          <w:lang w:val="en-US" w:eastAsia="zh-CN"/>
        </w:rPr>
        <w:t>职业资格证书。</w:t>
      </w:r>
    </w:p>
    <w:p>
      <w:pPr>
        <w:widowControl/>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sz w:val="32"/>
          <w:szCs w:val="32"/>
        </w:rPr>
        <w:t>其他参赛选手，理论和操作两项成绩合格的</w:t>
      </w:r>
      <w:r>
        <w:rPr>
          <w:rFonts w:hint="eastAsia" w:ascii="仿宋" w:hAnsi="仿宋" w:eastAsia="仿宋" w:cs="仿宋"/>
          <w:kern w:val="2"/>
          <w:sz w:val="32"/>
          <w:szCs w:val="32"/>
        </w:rPr>
        <w:t>，核发</w:t>
      </w:r>
      <w:r>
        <w:rPr>
          <w:rFonts w:hint="eastAsia" w:ascii="仿宋" w:hAnsi="仿宋" w:eastAsia="仿宋" w:cs="仿宋"/>
          <w:kern w:val="2"/>
          <w:sz w:val="32"/>
          <w:szCs w:val="32"/>
          <w:lang w:eastAsia="zh-CN"/>
        </w:rPr>
        <w:t>劳动关系协调员</w:t>
      </w:r>
      <w:r>
        <w:rPr>
          <w:rFonts w:hint="eastAsia" w:ascii="仿宋" w:hAnsi="仿宋" w:eastAsia="仿宋" w:cs="仿宋"/>
          <w:sz w:val="32"/>
          <w:szCs w:val="32"/>
        </w:rPr>
        <w:t>中级工职业资格证书。</w:t>
      </w:r>
    </w:p>
    <w:p>
      <w:pPr>
        <w:widowControl/>
        <w:adjustRightInd w:val="0"/>
        <w:snapToGrid w:val="0"/>
        <w:spacing w:line="560" w:lineRule="exact"/>
        <w:ind w:firstLine="627" w:firstLineChars="196"/>
        <w:jc w:val="left"/>
        <w:rPr>
          <w:rFonts w:hint="eastAsia" w:ascii="仿宋" w:hAnsi="仿宋" w:eastAsia="仿宋" w:cs="仿宋"/>
          <w:b w:val="0"/>
          <w:bCs w:val="0"/>
          <w:sz w:val="32"/>
          <w:szCs w:val="32"/>
          <w:lang w:val="en-US" w:eastAsia="zh-CN"/>
        </w:rPr>
      </w:pPr>
      <w:r>
        <w:rPr>
          <w:rFonts w:hint="eastAsia" w:ascii="仿宋" w:hAnsi="仿宋" w:eastAsia="仿宋" w:cs="仿宋"/>
          <w:kern w:val="2"/>
          <w:sz w:val="32"/>
          <w:szCs w:val="32"/>
        </w:rPr>
        <w:t>以上选手已取得相应等级职业资格证书的，不再核发</w:t>
      </w:r>
      <w:r>
        <w:rPr>
          <w:rFonts w:hint="eastAsia" w:ascii="仿宋" w:hAnsi="仿宋" w:eastAsia="仿宋" w:cs="仿宋"/>
          <w:color w:val="000000"/>
          <w:kern w:val="0"/>
          <w:sz w:val="32"/>
          <w:szCs w:val="32"/>
        </w:rPr>
        <w:t>。</w:t>
      </w:r>
    </w:p>
    <w:p>
      <w:pPr>
        <w:numPr>
          <w:ilvl w:val="0"/>
          <w:numId w:val="0"/>
        </w:numPr>
        <w:ind w:firstLine="64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七、其他</w:t>
      </w:r>
    </w:p>
    <w:p>
      <w:pPr>
        <w:numPr>
          <w:ilvl w:val="0"/>
          <w:numId w:val="0"/>
        </w:num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w:t>
      </w:r>
      <w:r>
        <w:rPr>
          <w:rFonts w:hint="eastAsia" w:ascii="仿宋" w:hAnsi="仿宋" w:eastAsia="仿宋" w:cs="仿宋"/>
          <w:b w:val="0"/>
          <w:bCs w:val="0"/>
          <w:sz w:val="32"/>
          <w:szCs w:val="32"/>
          <w:lang w:eastAsia="zh-CN"/>
        </w:rPr>
        <w:t>各建筑业企业将参赛选手报名表（详见附件</w:t>
      </w:r>
      <w:r>
        <w:rPr>
          <w:rFonts w:hint="eastAsia" w:ascii="仿宋" w:hAnsi="仿宋" w:eastAsia="仿宋" w:cs="仿宋"/>
          <w:b w:val="0"/>
          <w:bCs w:val="0"/>
          <w:sz w:val="32"/>
          <w:szCs w:val="32"/>
          <w:lang w:val="en-US" w:eastAsia="zh-CN"/>
        </w:rPr>
        <w:t>2）、二寸免冠彩照2张，身份证复印件及参赛选手报名汇总表（详见附件3），于8月30日-31日，到海盐县建筑业管理局三楼302办公室，同时报送电子表格。</w:t>
      </w: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联系人：杜剑玉；联系电话：86023335</w:t>
      </w: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p>
    <w:p>
      <w:pPr>
        <w:numPr>
          <w:ilvl w:val="0"/>
          <w:numId w:val="0"/>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numPr>
          <w:ilvl w:val="0"/>
          <w:numId w:val="0"/>
        </w:numPr>
        <w:ind w:firstLine="640"/>
        <w:jc w:val="both"/>
        <w:rPr>
          <w:rFonts w:hint="eastAsia" w:ascii="仿宋" w:hAnsi="仿宋" w:eastAsia="仿宋" w:cs="仿宋"/>
          <w:b w:val="0"/>
          <w:bCs w:val="0"/>
          <w:color w:val="FF0000"/>
          <w:sz w:val="32"/>
          <w:szCs w:val="32"/>
          <w:lang w:eastAsia="zh-CN"/>
        </w:rPr>
      </w:pPr>
      <w:r>
        <w:rPr>
          <w:rFonts w:hint="eastAsia" w:ascii="仿宋" w:hAnsi="仿宋" w:eastAsia="仿宋" w:cs="仿宋"/>
          <w:b w:val="0"/>
          <w:bCs w:val="0"/>
          <w:color w:val="FF0000"/>
          <w:sz w:val="32"/>
          <w:szCs w:val="32"/>
          <w:lang w:val="en-US" w:eastAsia="zh-CN"/>
        </w:rPr>
        <w:t>1、2019年海盐县</w:t>
      </w:r>
      <w:r>
        <w:rPr>
          <w:rFonts w:hint="eastAsia" w:ascii="仿宋" w:hAnsi="仿宋" w:eastAsia="仿宋" w:cs="仿宋"/>
          <w:b w:val="0"/>
          <w:bCs w:val="0"/>
          <w:color w:val="FF0000"/>
          <w:sz w:val="32"/>
          <w:szCs w:val="32"/>
          <w:lang w:eastAsia="zh-CN"/>
        </w:rPr>
        <w:t>建设领域劳资专管员岗位大练兵暨劳动关系协调员技能竞赛选手报名表</w:t>
      </w:r>
    </w:p>
    <w:p>
      <w:pPr>
        <w:numPr>
          <w:ilvl w:val="0"/>
          <w:numId w:val="0"/>
        </w:numPr>
        <w:ind w:firstLine="640"/>
        <w:jc w:val="both"/>
        <w:rPr>
          <w:rFonts w:hint="eastAsia" w:ascii="仿宋" w:hAnsi="仿宋" w:eastAsia="仿宋" w:cs="仿宋"/>
          <w:b w:val="0"/>
          <w:bCs w:val="0"/>
          <w:color w:val="FF0000"/>
          <w:sz w:val="32"/>
          <w:szCs w:val="32"/>
          <w:lang w:eastAsia="zh-CN"/>
        </w:rPr>
      </w:pPr>
      <w:r>
        <w:rPr>
          <w:rFonts w:hint="eastAsia" w:ascii="仿宋" w:hAnsi="仿宋" w:eastAsia="仿宋" w:cs="仿宋"/>
          <w:b w:val="0"/>
          <w:bCs w:val="0"/>
          <w:color w:val="FF0000"/>
          <w:sz w:val="32"/>
          <w:szCs w:val="32"/>
          <w:lang w:val="en-US" w:eastAsia="zh-CN"/>
        </w:rPr>
        <w:t>2、2019年海盐县</w:t>
      </w:r>
      <w:r>
        <w:rPr>
          <w:rFonts w:hint="eastAsia" w:ascii="仿宋" w:hAnsi="仿宋" w:eastAsia="仿宋" w:cs="仿宋"/>
          <w:b w:val="0"/>
          <w:bCs w:val="0"/>
          <w:color w:val="FF0000"/>
          <w:sz w:val="32"/>
          <w:szCs w:val="32"/>
          <w:lang w:eastAsia="zh-CN"/>
        </w:rPr>
        <w:t>建设领域劳资专管员岗位大练兵暨劳动关系协调员技能竞赛选手报名汇总表</w:t>
      </w:r>
    </w:p>
    <w:p>
      <w:pPr>
        <w:numPr>
          <w:ilvl w:val="0"/>
          <w:numId w:val="0"/>
        </w:numPr>
        <w:jc w:val="both"/>
        <w:rPr>
          <w:rFonts w:hint="eastAsia" w:ascii="仿宋" w:hAnsi="仿宋" w:eastAsia="仿宋" w:cs="仿宋"/>
          <w:b w:val="0"/>
          <w:bCs w:val="0"/>
          <w:sz w:val="32"/>
          <w:szCs w:val="32"/>
          <w:lang w:val="en-US" w:eastAsia="zh-CN"/>
        </w:rPr>
      </w:pP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海盐县住房和城乡建设局</w:t>
      </w:r>
    </w:p>
    <w:p>
      <w:pPr>
        <w:numPr>
          <w:ilvl w:val="0"/>
          <w:numId w:val="0"/>
        </w:numPr>
        <w:ind w:firstLine="3520" w:firstLineChars="11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海盐县人力资源和社会保障局</w:t>
      </w:r>
    </w:p>
    <w:p>
      <w:pPr>
        <w:numPr>
          <w:ilvl w:val="0"/>
          <w:numId w:val="0"/>
        </w:num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年    月     日</w:t>
      </w:r>
    </w:p>
    <w:p/>
    <w:p/>
    <w:p/>
    <w:p/>
    <w:p/>
    <w:p/>
    <w:p/>
    <w:p/>
    <w:p/>
    <w:p/>
    <w:p/>
    <w:p/>
    <w:p/>
    <w:p/>
    <w:p/>
    <w:p/>
    <w:p/>
    <w:p/>
    <w:p/>
    <w:p/>
    <w:p/>
    <w:p/>
    <w:p/>
    <w:p/>
    <w:p/>
    <w:p/>
    <w:p>
      <w:pPr>
        <w:numPr>
          <w:ilvl w:val="0"/>
          <w:numId w:val="0"/>
        </w:numPr>
        <w:ind w:firstLine="640"/>
        <w:jc w:val="center"/>
        <w:rPr>
          <w:rFonts w:hint="eastAsia" w:eastAsia="方正小标宋简体"/>
          <w:b/>
          <w:bCs/>
          <w:sz w:val="36"/>
        </w:rPr>
      </w:pPr>
      <w:r>
        <w:rPr>
          <w:rFonts w:hint="eastAsia" w:ascii="仿宋" w:hAnsi="仿宋" w:eastAsia="仿宋" w:cs="仿宋"/>
          <w:b/>
          <w:bCs/>
          <w:sz w:val="32"/>
          <w:szCs w:val="32"/>
          <w:lang w:val="en-US" w:eastAsia="zh-CN"/>
        </w:rPr>
        <w:t>2019年海盐县</w:t>
      </w:r>
      <w:r>
        <w:rPr>
          <w:rFonts w:hint="eastAsia" w:ascii="仿宋" w:hAnsi="仿宋" w:eastAsia="仿宋" w:cs="仿宋"/>
          <w:b/>
          <w:bCs/>
          <w:sz w:val="32"/>
          <w:szCs w:val="32"/>
          <w:lang w:eastAsia="zh-CN"/>
        </w:rPr>
        <w:t>建设领域劳资专管员岗位大练兵暨劳动关系协调员技能竞赛选手报名表</w:t>
      </w:r>
    </w:p>
    <w:tbl>
      <w:tblPr>
        <w:tblStyle w:val="2"/>
        <w:tblW w:w="9246" w:type="dxa"/>
        <w:jc w:val="center"/>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50"/>
        <w:gridCol w:w="1300"/>
        <w:gridCol w:w="1200"/>
        <w:gridCol w:w="1250"/>
        <w:gridCol w:w="126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61" w:type="dxa"/>
            <w:vAlign w:val="center"/>
          </w:tcPr>
          <w:p>
            <w:pPr>
              <w:jc w:val="center"/>
              <w:rPr>
                <w:rFonts w:hint="eastAsia" w:eastAsia="仿宋_GB2312"/>
                <w:sz w:val="24"/>
              </w:rPr>
            </w:pPr>
            <w:r>
              <w:rPr>
                <w:rFonts w:hint="eastAsia" w:eastAsia="仿宋_GB2312"/>
                <w:sz w:val="24"/>
              </w:rPr>
              <w:t>姓  名</w:t>
            </w:r>
          </w:p>
        </w:tc>
        <w:tc>
          <w:tcPr>
            <w:tcW w:w="1350" w:type="dxa"/>
            <w:vAlign w:val="center"/>
          </w:tcPr>
          <w:p>
            <w:pPr>
              <w:jc w:val="center"/>
              <w:rPr>
                <w:rFonts w:hint="eastAsia" w:eastAsia="仿宋_GB2312"/>
                <w:sz w:val="24"/>
                <w:lang w:eastAsia="zh-CN"/>
              </w:rPr>
            </w:pPr>
          </w:p>
        </w:tc>
        <w:tc>
          <w:tcPr>
            <w:tcW w:w="1300" w:type="dxa"/>
            <w:vAlign w:val="center"/>
          </w:tcPr>
          <w:p>
            <w:pPr>
              <w:jc w:val="center"/>
              <w:rPr>
                <w:rFonts w:hint="eastAsia" w:eastAsia="仿宋_GB2312"/>
                <w:sz w:val="24"/>
              </w:rPr>
            </w:pPr>
            <w:r>
              <w:rPr>
                <w:rFonts w:hint="eastAsia" w:eastAsia="仿宋_GB2312"/>
                <w:sz w:val="24"/>
              </w:rPr>
              <w:t>性  别</w:t>
            </w:r>
          </w:p>
        </w:tc>
        <w:tc>
          <w:tcPr>
            <w:tcW w:w="1200" w:type="dxa"/>
            <w:vAlign w:val="center"/>
          </w:tcPr>
          <w:p>
            <w:pPr>
              <w:jc w:val="center"/>
              <w:rPr>
                <w:rFonts w:hint="eastAsia" w:eastAsia="仿宋_GB2312"/>
                <w:sz w:val="24"/>
                <w:lang w:eastAsia="zh-CN"/>
              </w:rPr>
            </w:pPr>
          </w:p>
        </w:tc>
        <w:tc>
          <w:tcPr>
            <w:tcW w:w="1250" w:type="dxa"/>
            <w:vAlign w:val="center"/>
          </w:tcPr>
          <w:p>
            <w:pPr>
              <w:jc w:val="center"/>
              <w:rPr>
                <w:rFonts w:hint="eastAsia" w:eastAsia="仿宋_GB2312"/>
                <w:sz w:val="24"/>
              </w:rPr>
            </w:pPr>
            <w:r>
              <w:rPr>
                <w:rFonts w:hint="eastAsia" w:eastAsia="仿宋_GB2312"/>
                <w:sz w:val="24"/>
              </w:rPr>
              <w:t>出生年月</w:t>
            </w:r>
          </w:p>
        </w:tc>
        <w:tc>
          <w:tcPr>
            <w:tcW w:w="1263" w:type="dxa"/>
            <w:vAlign w:val="center"/>
          </w:tcPr>
          <w:p>
            <w:pPr>
              <w:jc w:val="center"/>
              <w:rPr>
                <w:rFonts w:hint="eastAsia" w:eastAsia="仿宋_GB2312"/>
                <w:sz w:val="24"/>
                <w:lang w:val="en-US" w:eastAsia="zh-CN"/>
              </w:rPr>
            </w:pPr>
          </w:p>
        </w:tc>
        <w:tc>
          <w:tcPr>
            <w:tcW w:w="1522" w:type="dxa"/>
            <w:vMerge w:val="restart"/>
            <w:vAlign w:val="center"/>
          </w:tcPr>
          <w:p>
            <w:pPr>
              <w:jc w:val="center"/>
              <w:rPr>
                <w:rFonts w:hint="eastAsia" w:eastAsia="仿宋_GB2312"/>
                <w:sz w:val="24"/>
              </w:rPr>
            </w:pPr>
            <w:r>
              <w:rPr>
                <w:rFonts w:hint="eastAsia" w:eastAsia="仿宋_GB2312"/>
                <w:sz w:val="24"/>
              </w:rPr>
              <w:t>贴近期免</w:t>
            </w:r>
          </w:p>
          <w:p>
            <w:pPr>
              <w:jc w:val="center"/>
              <w:rPr>
                <w:rFonts w:hint="eastAsia" w:eastAsia="仿宋_GB2312"/>
                <w:sz w:val="24"/>
              </w:rPr>
            </w:pPr>
            <w:r>
              <w:rPr>
                <w:rFonts w:hint="eastAsia" w:eastAsia="仿宋_GB2312"/>
                <w:sz w:val="24"/>
              </w:rPr>
              <w:t>冠二寸照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1361" w:type="dxa"/>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1350" w:type="dxa"/>
            <w:vAlign w:val="center"/>
          </w:tcPr>
          <w:p>
            <w:pPr>
              <w:jc w:val="center"/>
              <w:rPr>
                <w:rFonts w:hint="eastAsia" w:ascii="仿宋" w:hAnsi="仿宋" w:eastAsia="仿宋" w:cs="仿宋"/>
                <w:sz w:val="24"/>
                <w:lang w:val="en-US" w:eastAsia="zh-CN"/>
              </w:rPr>
            </w:pPr>
          </w:p>
        </w:tc>
        <w:tc>
          <w:tcPr>
            <w:tcW w:w="1300"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邮政编码</w:t>
            </w:r>
          </w:p>
        </w:tc>
        <w:tc>
          <w:tcPr>
            <w:tcW w:w="1200" w:type="dxa"/>
            <w:vAlign w:val="center"/>
          </w:tcPr>
          <w:p>
            <w:pPr>
              <w:jc w:val="center"/>
              <w:rPr>
                <w:rFonts w:hint="eastAsia" w:ascii="仿宋" w:hAnsi="仿宋" w:eastAsia="仿宋" w:cs="仿宋"/>
                <w:sz w:val="24"/>
                <w:lang w:eastAsia="zh-CN"/>
              </w:rPr>
            </w:pPr>
          </w:p>
        </w:tc>
        <w:tc>
          <w:tcPr>
            <w:tcW w:w="1250" w:type="dxa"/>
            <w:vAlign w:val="center"/>
          </w:tcPr>
          <w:p>
            <w:pPr>
              <w:jc w:val="center"/>
              <w:rPr>
                <w:rFonts w:hint="eastAsia" w:ascii="仿宋" w:hAnsi="仿宋" w:eastAsia="仿宋" w:cs="仿宋"/>
                <w:sz w:val="24"/>
              </w:rPr>
            </w:pPr>
            <w:r>
              <w:rPr>
                <w:rFonts w:hint="eastAsia" w:ascii="仿宋" w:hAnsi="仿宋" w:eastAsia="仿宋" w:cs="仿宋"/>
                <w:sz w:val="24"/>
              </w:rPr>
              <w:t>职  务</w:t>
            </w:r>
          </w:p>
        </w:tc>
        <w:tc>
          <w:tcPr>
            <w:tcW w:w="1263" w:type="dxa"/>
            <w:vAlign w:val="center"/>
          </w:tcPr>
          <w:p>
            <w:pPr>
              <w:jc w:val="center"/>
              <w:rPr>
                <w:rFonts w:hint="eastAsia" w:ascii="仿宋" w:hAnsi="仿宋" w:eastAsia="仿宋" w:cs="仿宋"/>
                <w:sz w:val="24"/>
              </w:rPr>
            </w:pPr>
          </w:p>
        </w:tc>
        <w:tc>
          <w:tcPr>
            <w:tcW w:w="1522" w:type="dxa"/>
            <w:vMerge w:val="continue"/>
            <w:vAlign w:val="top"/>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361" w:type="dxa"/>
            <w:vAlign w:val="center"/>
          </w:tcPr>
          <w:p>
            <w:pPr>
              <w:jc w:val="center"/>
              <w:rPr>
                <w:rFonts w:hint="eastAsia" w:ascii="仿宋" w:hAnsi="仿宋" w:eastAsia="仿宋" w:cs="仿宋"/>
                <w:sz w:val="24"/>
              </w:rPr>
            </w:pPr>
            <w:r>
              <w:rPr>
                <w:rFonts w:hint="eastAsia" w:ascii="仿宋" w:hAnsi="仿宋" w:eastAsia="仿宋" w:cs="仿宋"/>
                <w:sz w:val="24"/>
              </w:rPr>
              <w:t>工作单位</w:t>
            </w:r>
          </w:p>
        </w:tc>
        <w:tc>
          <w:tcPr>
            <w:tcW w:w="2650" w:type="dxa"/>
            <w:gridSpan w:val="2"/>
            <w:vAlign w:val="center"/>
          </w:tcPr>
          <w:p>
            <w:pPr>
              <w:jc w:val="center"/>
              <w:rPr>
                <w:rFonts w:hint="eastAsia" w:ascii="仿宋" w:hAnsi="仿宋" w:eastAsia="仿宋" w:cs="仿宋"/>
                <w:sz w:val="24"/>
                <w:lang w:eastAsia="zh-CN"/>
              </w:rPr>
            </w:pPr>
          </w:p>
        </w:tc>
        <w:tc>
          <w:tcPr>
            <w:tcW w:w="1200"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政治面貌</w:t>
            </w:r>
          </w:p>
        </w:tc>
        <w:tc>
          <w:tcPr>
            <w:tcW w:w="2513" w:type="dxa"/>
            <w:gridSpan w:val="2"/>
            <w:vAlign w:val="center"/>
          </w:tcPr>
          <w:p>
            <w:pPr>
              <w:jc w:val="center"/>
              <w:rPr>
                <w:rFonts w:hint="eastAsia" w:ascii="仿宋" w:hAnsi="仿宋" w:eastAsia="仿宋" w:cs="仿宋"/>
                <w:sz w:val="24"/>
                <w:lang w:val="en-US" w:eastAsia="zh-CN"/>
              </w:rPr>
            </w:pPr>
          </w:p>
        </w:tc>
        <w:tc>
          <w:tcPr>
            <w:tcW w:w="1522" w:type="dxa"/>
            <w:vMerge w:val="continue"/>
            <w:vAlign w:val="top"/>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361" w:type="dxa"/>
            <w:vAlign w:val="center"/>
          </w:tcPr>
          <w:p>
            <w:pPr>
              <w:jc w:val="center"/>
              <w:rPr>
                <w:rFonts w:hint="eastAsia" w:ascii="仿宋" w:hAnsi="仿宋" w:eastAsia="仿宋" w:cs="仿宋"/>
                <w:spacing w:val="-10"/>
                <w:sz w:val="24"/>
                <w:lang w:eastAsia="zh-CN"/>
              </w:rPr>
            </w:pPr>
            <w:r>
              <w:rPr>
                <w:rFonts w:hint="eastAsia" w:ascii="仿宋" w:hAnsi="仿宋" w:eastAsia="仿宋" w:cs="仿宋"/>
                <w:spacing w:val="-10"/>
                <w:sz w:val="24"/>
                <w:lang w:eastAsia="zh-CN"/>
              </w:rPr>
              <w:t>从事本职工作年限</w:t>
            </w:r>
          </w:p>
        </w:tc>
        <w:tc>
          <w:tcPr>
            <w:tcW w:w="2650" w:type="dxa"/>
            <w:gridSpan w:val="2"/>
            <w:vAlign w:val="center"/>
          </w:tcPr>
          <w:p>
            <w:pPr>
              <w:jc w:val="center"/>
              <w:rPr>
                <w:rFonts w:hint="eastAsia" w:ascii="仿宋" w:hAnsi="仿宋" w:eastAsia="仿宋" w:cs="仿宋"/>
                <w:spacing w:val="-4"/>
                <w:sz w:val="24"/>
              </w:rPr>
            </w:pPr>
          </w:p>
        </w:tc>
        <w:tc>
          <w:tcPr>
            <w:tcW w:w="1200" w:type="dxa"/>
            <w:vAlign w:val="center"/>
          </w:tcPr>
          <w:p>
            <w:pPr>
              <w:jc w:val="center"/>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职业资格证书等级</w:t>
            </w:r>
          </w:p>
        </w:tc>
        <w:tc>
          <w:tcPr>
            <w:tcW w:w="2513" w:type="dxa"/>
            <w:gridSpan w:val="2"/>
            <w:vAlign w:val="center"/>
          </w:tcPr>
          <w:p>
            <w:pPr>
              <w:jc w:val="both"/>
              <w:rPr>
                <w:rFonts w:hint="eastAsia" w:ascii="仿宋" w:hAnsi="仿宋" w:eastAsia="仿宋" w:cs="仿宋"/>
                <w:sz w:val="24"/>
              </w:rPr>
            </w:pPr>
          </w:p>
          <w:p>
            <w:pPr>
              <w:jc w:val="center"/>
              <w:rPr>
                <w:rFonts w:hint="eastAsia" w:ascii="仿宋" w:hAnsi="仿宋" w:eastAsia="仿宋" w:cs="仿宋"/>
                <w:sz w:val="24"/>
              </w:rPr>
            </w:pPr>
          </w:p>
        </w:tc>
        <w:tc>
          <w:tcPr>
            <w:tcW w:w="1522" w:type="dxa"/>
            <w:vMerge w:val="continue"/>
            <w:vAlign w:val="top"/>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361" w:type="dxa"/>
            <w:vAlign w:val="center"/>
          </w:tcPr>
          <w:p>
            <w:pPr>
              <w:jc w:val="center"/>
              <w:rPr>
                <w:rFonts w:hint="eastAsia" w:ascii="仿宋" w:hAnsi="仿宋" w:eastAsia="仿宋" w:cs="仿宋"/>
                <w:spacing w:val="-10"/>
                <w:sz w:val="24"/>
                <w:lang w:eastAsia="zh-CN"/>
              </w:rPr>
            </w:pPr>
            <w:r>
              <w:rPr>
                <w:rFonts w:hint="eastAsia" w:ascii="仿宋" w:hAnsi="仿宋" w:eastAsia="仿宋" w:cs="仿宋"/>
                <w:spacing w:val="-10"/>
                <w:sz w:val="24"/>
                <w:lang w:eastAsia="zh-CN"/>
              </w:rPr>
              <w:t>身份证号码</w:t>
            </w:r>
          </w:p>
        </w:tc>
        <w:tc>
          <w:tcPr>
            <w:tcW w:w="2650" w:type="dxa"/>
            <w:gridSpan w:val="2"/>
            <w:vAlign w:val="center"/>
          </w:tcPr>
          <w:p>
            <w:pPr>
              <w:jc w:val="center"/>
              <w:rPr>
                <w:rFonts w:hint="eastAsia" w:ascii="仿宋" w:hAnsi="仿宋" w:eastAsia="仿宋" w:cs="仿宋"/>
                <w:spacing w:val="-4"/>
                <w:sz w:val="24"/>
              </w:rPr>
            </w:pPr>
          </w:p>
        </w:tc>
        <w:tc>
          <w:tcPr>
            <w:tcW w:w="1200" w:type="dxa"/>
            <w:vAlign w:val="center"/>
          </w:tcPr>
          <w:p>
            <w:pPr>
              <w:jc w:val="center"/>
              <w:rPr>
                <w:rFonts w:hint="eastAsia" w:ascii="仿宋" w:hAnsi="仿宋" w:eastAsia="仿宋" w:cs="仿宋"/>
                <w:spacing w:val="-4"/>
                <w:sz w:val="24"/>
                <w:lang w:eastAsia="zh-CN"/>
              </w:rPr>
            </w:pPr>
            <w:r>
              <w:rPr>
                <w:rFonts w:hint="eastAsia" w:ascii="仿宋" w:hAnsi="仿宋" w:eastAsia="仿宋" w:cs="仿宋"/>
                <w:spacing w:val="-4"/>
                <w:sz w:val="24"/>
                <w:lang w:eastAsia="zh-CN"/>
              </w:rPr>
              <w:t>文化程度</w:t>
            </w:r>
          </w:p>
        </w:tc>
        <w:tc>
          <w:tcPr>
            <w:tcW w:w="2513" w:type="dxa"/>
            <w:gridSpan w:val="2"/>
            <w:vAlign w:val="center"/>
          </w:tcPr>
          <w:p>
            <w:pPr>
              <w:jc w:val="center"/>
              <w:rPr>
                <w:rFonts w:hint="eastAsia" w:ascii="仿宋" w:hAnsi="仿宋" w:eastAsia="仿宋" w:cs="仿宋"/>
                <w:spacing w:val="-10"/>
                <w:sz w:val="24"/>
              </w:rPr>
            </w:pPr>
          </w:p>
        </w:tc>
        <w:tc>
          <w:tcPr>
            <w:tcW w:w="1522" w:type="dxa"/>
            <w:vMerge w:val="continue"/>
            <w:vAlign w:val="top"/>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2" w:hRule="atLeast"/>
          <w:jc w:val="center"/>
        </w:trPr>
        <w:tc>
          <w:tcPr>
            <w:tcW w:w="1361" w:type="dxa"/>
            <w:vAlign w:val="center"/>
          </w:tcPr>
          <w:p>
            <w:pPr>
              <w:jc w:val="center"/>
              <w:rPr>
                <w:rFonts w:hint="eastAsia" w:eastAsia="仿宋_GB2312"/>
                <w:sz w:val="24"/>
              </w:rPr>
            </w:pPr>
          </w:p>
          <w:p>
            <w:pPr>
              <w:jc w:val="center"/>
              <w:rPr>
                <w:rFonts w:hint="eastAsia" w:eastAsia="仿宋_GB2312"/>
                <w:sz w:val="24"/>
                <w:lang w:eastAsia="zh-CN"/>
              </w:rPr>
            </w:pPr>
            <w:r>
              <w:rPr>
                <w:rFonts w:hint="eastAsia" w:eastAsia="仿宋_GB2312"/>
                <w:sz w:val="24"/>
                <w:lang w:eastAsia="zh-CN"/>
              </w:rPr>
              <w:t>单</w:t>
            </w:r>
          </w:p>
          <w:p>
            <w:pPr>
              <w:jc w:val="center"/>
              <w:rPr>
                <w:rFonts w:hint="eastAsia" w:eastAsia="仿宋_GB2312"/>
                <w:sz w:val="24"/>
                <w:lang w:eastAsia="zh-CN"/>
              </w:rPr>
            </w:pPr>
            <w:r>
              <w:rPr>
                <w:rFonts w:hint="eastAsia" w:eastAsia="仿宋_GB2312"/>
                <w:sz w:val="24"/>
                <w:lang w:eastAsia="zh-CN"/>
              </w:rPr>
              <w:t>位</w:t>
            </w:r>
          </w:p>
          <w:p>
            <w:pPr>
              <w:jc w:val="center"/>
              <w:rPr>
                <w:rFonts w:hint="eastAsia" w:eastAsia="仿宋_GB2312"/>
                <w:sz w:val="24"/>
                <w:lang w:eastAsia="zh-CN"/>
              </w:rPr>
            </w:pPr>
            <w:r>
              <w:rPr>
                <w:rFonts w:hint="eastAsia" w:eastAsia="仿宋_GB2312"/>
                <w:sz w:val="24"/>
                <w:lang w:eastAsia="zh-CN"/>
              </w:rPr>
              <w:t>意</w:t>
            </w:r>
          </w:p>
          <w:p>
            <w:pPr>
              <w:jc w:val="center"/>
              <w:rPr>
                <w:rFonts w:hint="eastAsia" w:eastAsia="仿宋_GB2312"/>
                <w:sz w:val="24"/>
                <w:lang w:eastAsia="zh-CN"/>
              </w:rPr>
            </w:pPr>
            <w:r>
              <w:rPr>
                <w:rFonts w:hint="eastAsia" w:eastAsia="仿宋_GB2312"/>
                <w:sz w:val="24"/>
                <w:lang w:eastAsia="zh-CN"/>
              </w:rPr>
              <w:t>见</w:t>
            </w:r>
          </w:p>
        </w:tc>
        <w:tc>
          <w:tcPr>
            <w:tcW w:w="7885" w:type="dxa"/>
            <w:gridSpan w:val="6"/>
            <w:vAlign w:val="center"/>
          </w:tcPr>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lang w:val="en-US" w:eastAsia="zh-CN"/>
              </w:rPr>
            </w:pPr>
            <w:r>
              <w:rPr>
                <w:rFonts w:hint="eastAsia" w:eastAsia="仿宋_GB2312"/>
                <w:sz w:val="24"/>
                <w:lang w:val="en-US" w:eastAsia="zh-CN"/>
              </w:rPr>
              <w:t xml:space="preserve">                                     </w:t>
            </w:r>
          </w:p>
          <w:p>
            <w:pPr>
              <w:rPr>
                <w:rFonts w:hint="eastAsia" w:eastAsia="仿宋_GB2312"/>
                <w:sz w:val="24"/>
                <w:lang w:val="en-US" w:eastAsia="zh-CN"/>
              </w:rPr>
            </w:pPr>
            <w:r>
              <w:rPr>
                <w:rFonts w:hint="eastAsia" w:eastAsia="仿宋_GB2312"/>
                <w:sz w:val="24"/>
                <w:lang w:val="en-US" w:eastAsia="zh-CN"/>
              </w:rPr>
              <w:t xml:space="preserve">                                              盖    章    </w:t>
            </w:r>
          </w:p>
          <w:p>
            <w:pPr>
              <w:rPr>
                <w:rFonts w:hint="eastAsia" w:eastAsia="仿宋_GB2312"/>
                <w:sz w:val="24"/>
                <w:lang w:val="en-US" w:eastAsia="zh-CN"/>
              </w:rPr>
            </w:pPr>
            <w:r>
              <w:rPr>
                <w:rFonts w:hint="eastAsia" w:eastAsia="仿宋_GB2312"/>
                <w:sz w:val="24"/>
                <w:lang w:val="en-US" w:eastAsia="zh-CN"/>
              </w:rPr>
              <w:t xml:space="preserve">                                         2019年8月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2" w:hRule="atLeast"/>
          <w:jc w:val="center"/>
        </w:trPr>
        <w:tc>
          <w:tcPr>
            <w:tcW w:w="1361" w:type="dxa"/>
            <w:vAlign w:val="center"/>
          </w:tcPr>
          <w:p>
            <w:pPr>
              <w:jc w:val="center"/>
              <w:rPr>
                <w:rFonts w:hint="eastAsia" w:eastAsia="仿宋_GB2312"/>
                <w:sz w:val="24"/>
              </w:rPr>
            </w:pPr>
            <w:r>
              <w:rPr>
                <w:rFonts w:hint="eastAsia" w:eastAsia="仿宋_GB2312"/>
                <w:sz w:val="24"/>
              </w:rPr>
              <w:t>当地人力社保行政部门意见</w:t>
            </w:r>
          </w:p>
        </w:tc>
        <w:tc>
          <w:tcPr>
            <w:tcW w:w="7885" w:type="dxa"/>
            <w:gridSpan w:val="6"/>
            <w:vAlign w:val="center"/>
          </w:tcPr>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lang w:val="en-US" w:eastAsia="zh-CN"/>
              </w:rPr>
            </w:pPr>
          </w:p>
          <w:p>
            <w:pPr>
              <w:rPr>
                <w:rFonts w:hint="eastAsia" w:eastAsia="仿宋_GB2312"/>
                <w:sz w:val="24"/>
                <w:lang w:val="en-US" w:eastAsia="zh-CN"/>
              </w:rPr>
            </w:pPr>
            <w:r>
              <w:rPr>
                <w:rFonts w:hint="eastAsia" w:eastAsia="仿宋_GB2312"/>
                <w:sz w:val="24"/>
                <w:lang w:val="en-US" w:eastAsia="zh-CN"/>
              </w:rPr>
              <w:t xml:space="preserve">                                              盖    章    </w:t>
            </w:r>
          </w:p>
          <w:p>
            <w:pPr>
              <w:rPr>
                <w:rFonts w:hint="eastAsia" w:eastAsia="仿宋_GB2312"/>
                <w:sz w:val="24"/>
              </w:rPr>
            </w:pPr>
            <w:r>
              <w:rPr>
                <w:rFonts w:hint="eastAsia" w:eastAsia="仿宋_GB2312"/>
                <w:sz w:val="24"/>
                <w:lang w:val="en-US" w:eastAsia="zh-CN"/>
              </w:rPr>
              <w:t xml:space="preserve">                                         2019年   月   日      </w:t>
            </w:r>
          </w:p>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1" w:hRule="atLeast"/>
          <w:jc w:val="center"/>
        </w:trPr>
        <w:tc>
          <w:tcPr>
            <w:tcW w:w="1361" w:type="dxa"/>
            <w:vAlign w:val="center"/>
          </w:tcPr>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24"/>
                <w:szCs w:val="24"/>
                <w:lang w:eastAsia="zh-CN"/>
              </w:rPr>
              <w:t>县住房和城乡建设局意见</w:t>
            </w:r>
          </w:p>
          <w:p>
            <w:pPr>
              <w:jc w:val="center"/>
              <w:rPr>
                <w:rFonts w:hint="eastAsia" w:eastAsia="仿宋_GB2312"/>
                <w:sz w:val="24"/>
                <w:lang w:eastAsia="zh-CN"/>
              </w:rPr>
            </w:pPr>
          </w:p>
        </w:tc>
        <w:tc>
          <w:tcPr>
            <w:tcW w:w="7885" w:type="dxa"/>
            <w:gridSpan w:val="6"/>
            <w:vAlign w:val="center"/>
          </w:tcPr>
          <w:p>
            <w:pPr>
              <w:rPr>
                <w:rFonts w:hint="eastAsia" w:eastAsia="仿宋_GB2312"/>
                <w:sz w:val="24"/>
                <w:lang w:val="en-US" w:eastAsia="zh-CN"/>
              </w:rPr>
            </w:pPr>
            <w:r>
              <w:rPr>
                <w:rFonts w:hint="eastAsia" w:eastAsia="仿宋_GB2312"/>
                <w:sz w:val="24"/>
              </w:rPr>
              <w:t xml:space="preserve"> </w:t>
            </w:r>
            <w:r>
              <w:rPr>
                <w:rFonts w:hint="eastAsia" w:eastAsia="仿宋_GB2312"/>
                <w:sz w:val="24"/>
                <w:lang w:val="en-US" w:eastAsia="zh-CN"/>
              </w:rPr>
              <w:t xml:space="preserve">                                          </w:t>
            </w:r>
          </w:p>
          <w:p>
            <w:pPr>
              <w:rPr>
                <w:rFonts w:hint="eastAsia" w:eastAsia="仿宋_GB2312"/>
                <w:sz w:val="24"/>
                <w:lang w:val="en-US" w:eastAsia="zh-CN"/>
              </w:rPr>
            </w:pPr>
          </w:p>
          <w:p>
            <w:pPr>
              <w:rPr>
                <w:rFonts w:hint="eastAsia" w:eastAsia="仿宋_GB2312"/>
                <w:sz w:val="24"/>
                <w:lang w:val="en-US" w:eastAsia="zh-CN"/>
              </w:rPr>
            </w:pPr>
          </w:p>
          <w:p>
            <w:pPr>
              <w:rPr>
                <w:rFonts w:hint="eastAsia" w:eastAsia="仿宋_GB2312"/>
                <w:sz w:val="24"/>
                <w:lang w:val="en-US" w:eastAsia="zh-CN"/>
              </w:rPr>
            </w:pPr>
          </w:p>
          <w:p>
            <w:pPr>
              <w:rPr>
                <w:rFonts w:hint="eastAsia" w:eastAsia="仿宋_GB2312"/>
                <w:sz w:val="24"/>
                <w:lang w:val="en-US" w:eastAsia="zh-CN"/>
              </w:rPr>
            </w:pPr>
          </w:p>
          <w:p>
            <w:pPr>
              <w:rPr>
                <w:rFonts w:hint="eastAsia" w:eastAsia="仿宋_GB2312"/>
                <w:sz w:val="24"/>
                <w:lang w:val="en-US" w:eastAsia="zh-CN"/>
              </w:rPr>
            </w:pPr>
            <w:r>
              <w:rPr>
                <w:rFonts w:hint="eastAsia" w:eastAsia="仿宋_GB2312"/>
                <w:sz w:val="24"/>
                <w:lang w:val="en-US" w:eastAsia="zh-CN"/>
              </w:rPr>
              <w:t xml:space="preserve">                                             盖    章    </w:t>
            </w:r>
          </w:p>
          <w:p>
            <w:pPr>
              <w:rPr>
                <w:rFonts w:hint="eastAsia" w:eastAsia="仿宋_GB2312"/>
                <w:sz w:val="24"/>
              </w:rPr>
            </w:pPr>
            <w:r>
              <w:rPr>
                <w:rFonts w:hint="eastAsia" w:eastAsia="仿宋_GB2312"/>
                <w:sz w:val="24"/>
                <w:lang w:val="en-US" w:eastAsia="zh-CN"/>
              </w:rPr>
              <w:t xml:space="preserve">                                         2019年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8" w:hRule="atLeast"/>
          <w:jc w:val="center"/>
        </w:trPr>
        <w:tc>
          <w:tcPr>
            <w:tcW w:w="1361" w:type="dxa"/>
            <w:vAlign w:val="center"/>
          </w:tcPr>
          <w:p>
            <w:pPr>
              <w:jc w:val="center"/>
              <w:rPr>
                <w:rFonts w:hint="eastAsia" w:eastAsia="仿宋_GB2312"/>
                <w:sz w:val="24"/>
              </w:rPr>
            </w:pPr>
            <w:r>
              <w:rPr>
                <w:rFonts w:hint="eastAsia" w:eastAsia="仿宋_GB2312"/>
                <w:sz w:val="24"/>
              </w:rPr>
              <w:t>备  注</w:t>
            </w:r>
          </w:p>
        </w:tc>
        <w:tc>
          <w:tcPr>
            <w:tcW w:w="7885" w:type="dxa"/>
            <w:gridSpan w:val="6"/>
            <w:vAlign w:val="center"/>
          </w:tcPr>
          <w:p>
            <w:pPr>
              <w:rPr>
                <w:rFonts w:hint="eastAsia" w:eastAsia="仿宋_GB2312"/>
                <w:sz w:val="24"/>
              </w:rPr>
            </w:pPr>
          </w:p>
        </w:tc>
      </w:tr>
    </w:tbl>
    <w:p>
      <w:pPr>
        <w:rPr>
          <w:rFonts w:hint="eastAsia" w:eastAsia="仿宋_GB2312"/>
          <w:sz w:val="24"/>
        </w:rPr>
        <w:sectPr>
          <w:pgSz w:w="11906" w:h="16838"/>
          <w:pgMar w:top="1440" w:right="1800" w:bottom="1440" w:left="1800" w:header="851" w:footer="992" w:gutter="0"/>
          <w:cols w:space="425" w:num="1"/>
          <w:docGrid w:type="lines" w:linePitch="312" w:charSpace="0"/>
        </w:sectPr>
      </w:pPr>
    </w:p>
    <w:p>
      <w:pPr>
        <w:numPr>
          <w:ilvl w:val="0"/>
          <w:numId w:val="0"/>
        </w:numPr>
        <w:ind w:firstLine="640"/>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2019年海盐县</w:t>
      </w:r>
      <w:r>
        <w:rPr>
          <w:rFonts w:hint="eastAsia" w:ascii="仿宋" w:hAnsi="仿宋" w:eastAsia="仿宋" w:cs="仿宋"/>
          <w:b/>
          <w:bCs/>
          <w:sz w:val="32"/>
          <w:szCs w:val="32"/>
          <w:lang w:eastAsia="zh-CN"/>
        </w:rPr>
        <w:t>建设领域劳资专管员岗位大练兵暨劳动关系协调员技能竞赛选手报名汇总表</w:t>
      </w:r>
    </w:p>
    <w:p>
      <w:pPr>
        <w:numPr>
          <w:ilvl w:val="0"/>
          <w:numId w:val="0"/>
        </w:numPr>
        <w:ind w:firstLine="64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年</w:t>
      </w:r>
      <w:r>
        <w:rPr>
          <w:rFonts w:hint="eastAsia" w:ascii="仿宋" w:hAnsi="仿宋" w:eastAsia="仿宋" w:cs="仿宋"/>
          <w:b w:val="0"/>
          <w:bCs w:val="0"/>
          <w:sz w:val="24"/>
          <w:szCs w:val="24"/>
          <w:lang w:val="en-US" w:eastAsia="zh-CN"/>
        </w:rPr>
        <w:t xml:space="preserve">   月   日</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29"/>
        <w:gridCol w:w="877"/>
        <w:gridCol w:w="1289"/>
        <w:gridCol w:w="2490"/>
        <w:gridCol w:w="1741"/>
        <w:gridCol w:w="2334"/>
        <w:gridCol w:w="1793"/>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序号</w:t>
            </w: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姓名</w:t>
            </w: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性别</w:t>
            </w: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文化程度</w:t>
            </w: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身份证号码</w:t>
            </w:r>
          </w:p>
        </w:tc>
        <w:tc>
          <w:tcPr>
            <w:tcW w:w="1741" w:type="dxa"/>
            <w:vAlign w:val="top"/>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工作单位</w:t>
            </w:r>
          </w:p>
        </w:tc>
        <w:tc>
          <w:tcPr>
            <w:tcW w:w="2334" w:type="dxa"/>
            <w:vAlign w:val="top"/>
          </w:tcPr>
          <w:p>
            <w:pPr>
              <w:numPr>
                <w:ilvl w:val="0"/>
                <w:numId w:val="0"/>
              </w:numPr>
              <w:ind w:left="0" w:leftChars="0" w:firstLine="0" w:firstLineChars="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项目名称</w:t>
            </w: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从事工作年限</w:t>
            </w: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2"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92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877"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28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490"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41"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2334"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793"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c>
          <w:tcPr>
            <w:tcW w:w="1909" w:type="dxa"/>
            <w:vAlign w:val="top"/>
          </w:tcPr>
          <w:p>
            <w:pPr>
              <w:numPr>
                <w:ilvl w:val="0"/>
                <w:numId w:val="0"/>
              </w:numPr>
              <w:jc w:val="center"/>
              <w:rPr>
                <w:rFonts w:hint="eastAsia" w:ascii="仿宋" w:hAnsi="仿宋" w:eastAsia="仿宋" w:cs="仿宋"/>
                <w:b w:val="0"/>
                <w:bCs w:val="0"/>
                <w:sz w:val="24"/>
                <w:szCs w:val="24"/>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14CF0"/>
    <w:multiLevelType w:val="singleLevel"/>
    <w:tmpl w:val="5D514CF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76E0D"/>
    <w:rsid w:val="77476E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p0"/>
    <w:qFormat/>
    <w:uiPriority w:val="99"/>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2019-08-28T04:21:00Z</dcterms:created>
  <dc:creator>安通陈国培</dc:creator>
  <cp:lastModifiedBy>安通陈国培</cp:lastModifiedBy>
  <dcterms:modified xsi:type="dcterms:W3CDTF">2019-08-28T04:23:58Z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